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4162.010.26.1.4447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JEFFERSON GIRALDO MORENO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1.006.071.779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1077448788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8823642557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DICIEMBRE/2025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Realicé apoyo en el desarrollo de una sesión de acondicionamiento neuromuscular articulada a los procesos técnicos de rehabilitación, mantenimiento funcional y apropiación de los escenarios deportivos y recreativos, orientada a promover su uso adecuado, fortalecer las capacidades motrices y la comprensión técnica de los beneficiarios, dinamizar los procesos de integración y participación comunitaria, y contribuir al bienestar físico y psicosocial de los estudiantes de la I.E. Alfredo Vásquez Cobo del municipio de Santiago de Cali.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Brindé apoyo en jornadas de inscripción en la plataforma SIDER de la población atendida durante el periodo de ejecución reportado.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df0masx80ag5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Asistí a la socialización de los procesos administrativos y metodológicos establecidos por la coordinación general en la Unidad Deportiva Jaime Aparicio de la ciudad de Santiago de Cali.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xd4exp9hidra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Brindé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soporte especializado en el diligenciamiento, control y actualización de los instrumentos definidos por el Sistema de Gestión de la Calidad (SGC), garantizando la trazabilidad, integridad documental y la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observancia de los lineamientos normativos asociados al programa asignado durante el periodo de ejecución contractual. Esta labor se desarrolló mediante el registro técnico y oportuno del cronograma operativo, la consolidación de los reportes de avance y la documentación de las sesiones ejecutadas, en apoyo a las actividades operativas, logísticas y asistenciales de carácter misional requeridas por la Secretaría del Deporte y la Recreación, asegurando la articulación con los procesos institucionales y la estandarización de los procedimientos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B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rindé apoyo al cumplimiento de la parrilla del mes reportado, mediante la ejecución de acciones formativas especializadas, planificadas y orientadas al fortalecimiento de competencias socioemocionales, específicamente en los componentes de autorregulación emocional y resolución colaborativa de conflictos, dirigidas a las niñas y niños beneficiarios de la I.E. Alfredo Vásquez Cobo, en el marco de las demás actividades relacionadas con el desarrollo del objeto contractual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</w:tc>
      </w:tr>
      <w:tr>
        <w:trPr>
          <w:cantSplit w:val="0"/>
          <w:trHeight w:val="132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https://drive.google.com/drive/folders/1WAIRYiC47BcRmphNE9_qOAHLWM0GkAnM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2540</wp:posOffset>
                  </wp:positionV>
                  <wp:extent cx="1778000" cy="619125"/>
                  <wp:effectExtent b="0" l="0" r="0" t="0"/>
                  <wp:wrapNone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6191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AIRYiC47BcRmphNE9_qOAHLWM0GkAnM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u4Ue4v9vtwEhdQSe8QDEx+2lUg==">CgMxLjAyDmguZGYwbWFzeDgwYWc1Mg5oLnhkNGV4cDloaWRyYTgAciExUTdTbjVaZFVhUXRsa3VpU0FwckN3U09hZG1RRFF0cWI=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